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59AD" w14:textId="77777777" w:rsidR="009C7793" w:rsidRDefault="009C7793">
      <w:pPr>
        <w:rPr>
          <w:shd w:val="clear" w:color="auto" w:fill="FFFFFF"/>
        </w:rPr>
      </w:pPr>
    </w:p>
    <w:p w14:paraId="12C707E9" w14:textId="32445B70" w:rsidR="009C7793" w:rsidRDefault="009C7793">
      <w:r>
        <w:t xml:space="preserve">Codice della crisi d'impresa e dell'insolvenza (Decreto Legislativo 12 gennaio 2019, n. 14), come modificato, da ultimo, dal </w:t>
      </w:r>
      <w:r>
        <w:rPr>
          <w:rStyle w:val="Enfasigrassetto"/>
          <w:shd w:val="clear" w:color="auto" w:fill="FFFFFF"/>
        </w:rPr>
        <w:t>D.L. 13 giugno 2023, n. 69</w:t>
      </w:r>
      <w:r>
        <w:rPr>
          <w:shd w:val="clear" w:color="auto" w:fill="FFFFFF"/>
        </w:rPr>
        <w:t xml:space="preserve">, convertito, con modificazioni, dalla </w:t>
      </w:r>
      <w:r>
        <w:rPr>
          <w:rStyle w:val="Enfasigrassetto"/>
          <w:shd w:val="clear" w:color="auto" w:fill="FFFFFF"/>
        </w:rPr>
        <w:t>L. 10 agosto 2023, n. 103</w:t>
      </w:r>
      <w:r>
        <w:t>.</w:t>
      </w:r>
    </w:p>
    <w:p w14:paraId="0374A89D" w14:textId="2D75491B" w:rsidR="009C7793" w:rsidRDefault="009C7793"/>
    <w:p w14:paraId="078261E3" w14:textId="5DC2F092" w:rsidR="009C7793" w:rsidRDefault="009C7793">
      <w:pPr>
        <w:rPr>
          <w:shd w:val="clear" w:color="auto" w:fill="FFFFFF"/>
        </w:rPr>
      </w:pPr>
      <w:r>
        <w:t>Art. 2 Definizioni</w:t>
      </w:r>
    </w:p>
    <w:p w14:paraId="76F61CC3" w14:textId="13088FCA" w:rsidR="009C7793" w:rsidRDefault="009C7793">
      <w:pPr>
        <w:rPr>
          <w:shd w:val="clear" w:color="auto" w:fill="FFFFFF"/>
        </w:rPr>
      </w:pPr>
      <w:r>
        <w:rPr>
          <w:shd w:val="clear" w:color="auto" w:fill="FFFFFF"/>
        </w:rPr>
        <w:t>…………</w:t>
      </w:r>
    </w:p>
    <w:p w14:paraId="05673A4A" w14:textId="5ABA68F0" w:rsidR="004B4BB2" w:rsidRDefault="009C7793">
      <w:r>
        <w:rPr>
          <w:shd w:val="clear" w:color="auto" w:fill="FFFFFF"/>
        </w:rPr>
        <w:t>h) «</w:t>
      </w:r>
      <w:r w:rsidRPr="00E45D59">
        <w:rPr>
          <w:highlight w:val="cyan"/>
          <w:shd w:val="clear" w:color="auto" w:fill="FFFFFF"/>
        </w:rPr>
        <w:t>gruppo di imprese»:</w:t>
      </w:r>
      <w:r>
        <w:rPr>
          <w:shd w:val="clear" w:color="auto" w:fill="FFFFFF"/>
        </w:rPr>
        <w:t xml:space="preserve"> l'insieme delle società, delle imprese e degli enti, esclusi lo Stato e gli enti territoriali, che, ai sensi degli </w:t>
      </w:r>
      <w:r>
        <w:rPr>
          <w:rStyle w:val="Enfasicorsivo"/>
          <w:shd w:val="clear" w:color="auto" w:fill="FFFFFF"/>
        </w:rPr>
        <w:t>articoli 2497</w:t>
      </w:r>
      <w:r>
        <w:rPr>
          <w:shd w:val="clear" w:color="auto" w:fill="FFFFFF"/>
        </w:rPr>
        <w:t xml:space="preserve"> e </w:t>
      </w:r>
      <w:r>
        <w:rPr>
          <w:rStyle w:val="Enfasicorsivo"/>
          <w:shd w:val="clear" w:color="auto" w:fill="FFFFFF"/>
        </w:rPr>
        <w:t>2545-septies del codice civile</w:t>
      </w:r>
      <w:r>
        <w:rPr>
          <w:shd w:val="clear" w:color="auto" w:fill="FFFFFF"/>
        </w:rPr>
        <w:t xml:space="preserve">, esercitano o sono sottoposti alla </w:t>
      </w:r>
      <w:r w:rsidRPr="00E45D59">
        <w:rPr>
          <w:highlight w:val="cyan"/>
          <w:shd w:val="clear" w:color="auto" w:fill="FFFFFF"/>
        </w:rPr>
        <w:t>direzione e coordinamento</w:t>
      </w:r>
      <w:r>
        <w:rPr>
          <w:shd w:val="clear" w:color="auto" w:fill="FFFFFF"/>
        </w:rPr>
        <w:t xml:space="preserve"> di una società, di un ente o di una persona fisica; a tal fine si presume, salvo prova contraria, che l'attività di direzione e coordinamento delle società del gruppo sia esercitata dalla società o ente tenuto al consolidamento dei loro bilanci oppure dalla società o ente che le </w:t>
      </w:r>
      <w:r w:rsidRPr="00E45D59">
        <w:rPr>
          <w:highlight w:val="cyan"/>
          <w:shd w:val="clear" w:color="auto" w:fill="FFFFFF"/>
        </w:rPr>
        <w:t>controlla,</w:t>
      </w:r>
      <w:r>
        <w:rPr>
          <w:shd w:val="clear" w:color="auto" w:fill="FFFFFF"/>
        </w:rPr>
        <w:t xml:space="preserve"> direttamente o indirettamente, anche nei casi di controllo congiunto;</w:t>
      </w:r>
    </w:p>
    <w:sectPr w:rsidR="004B4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93"/>
    <w:rsid w:val="004B4BB2"/>
    <w:rsid w:val="0076764C"/>
    <w:rsid w:val="009C7793"/>
    <w:rsid w:val="00E22995"/>
    <w:rsid w:val="00E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0CD7"/>
  <w15:chartTrackingRefBased/>
  <w15:docId w15:val="{AE74ADCB-1952-4909-8A41-ACE116B7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C7793"/>
    <w:rPr>
      <w:i/>
      <w:iCs/>
    </w:rPr>
  </w:style>
  <w:style w:type="character" w:styleId="Enfasigrassetto">
    <w:name w:val="Strong"/>
    <w:basedOn w:val="Carpredefinitoparagrafo"/>
    <w:uiPriority w:val="22"/>
    <w:qFormat/>
    <w:rsid w:val="009C7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Gaudenzio Albertinazzi</dc:creator>
  <cp:keywords/>
  <dc:description/>
  <cp:lastModifiedBy>Gaudenzio Albertinazzi</cp:lastModifiedBy>
  <cp:revision>2</cp:revision>
  <dcterms:created xsi:type="dcterms:W3CDTF">2023-10-12T09:06:00Z</dcterms:created>
  <dcterms:modified xsi:type="dcterms:W3CDTF">2023-10-12T10:46:00Z</dcterms:modified>
</cp:coreProperties>
</file>