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67C4" w14:textId="77777777" w:rsidR="00995E6C" w:rsidRDefault="00995E6C" w:rsidP="00995E6C">
      <w:pPr>
        <w:pStyle w:val="NormaleWeb"/>
        <w:jc w:val="center"/>
      </w:pPr>
      <w:r>
        <w:rPr>
          <w:rStyle w:val="Enfasigrassetto"/>
        </w:rPr>
        <w:t>Art. 2561.</w:t>
      </w:r>
      <w:r>
        <w:rPr>
          <w:b/>
          <w:bCs/>
        </w:rPr>
        <w:br/>
      </w:r>
      <w:r>
        <w:rPr>
          <w:rStyle w:val="Enfasigrassetto"/>
        </w:rPr>
        <w:t>Usufrutto dell'azienda.</w:t>
      </w:r>
    </w:p>
    <w:p w14:paraId="0A9EABD7" w14:textId="77777777" w:rsidR="00995E6C" w:rsidRDefault="00995E6C" w:rsidP="00995E6C">
      <w:pPr>
        <w:pStyle w:val="NormaleWeb"/>
      </w:pPr>
      <w:r>
        <w:t>L'usufruttuario dell'azienda deve esercitarla sotto la ditta che la contraddistingue.</w:t>
      </w:r>
    </w:p>
    <w:p w14:paraId="0432FE39" w14:textId="77777777" w:rsidR="00995E6C" w:rsidRDefault="00995E6C" w:rsidP="00995E6C">
      <w:pPr>
        <w:pStyle w:val="NormaleWeb"/>
      </w:pPr>
      <w:r>
        <w:t xml:space="preserve">Egli deve gestire l'azienda senza modificarne la destinazione e in modo da </w:t>
      </w:r>
      <w:r w:rsidRPr="00570D2F">
        <w:rPr>
          <w:highlight w:val="yellow"/>
        </w:rPr>
        <w:t>conservare l'efficienza</w:t>
      </w:r>
      <w:r>
        <w:t xml:space="preserve"> dell'organizzazione e degli impianti e le normali dotazioni di scorte.</w:t>
      </w:r>
    </w:p>
    <w:p w14:paraId="334F7D24" w14:textId="77777777" w:rsidR="00995E6C" w:rsidRDefault="00995E6C" w:rsidP="00995E6C">
      <w:pPr>
        <w:pStyle w:val="NormaleWeb"/>
      </w:pPr>
      <w:r>
        <w:t>Se non adempie a tale obbligo o cessa arbitrariamente dalla gestione dell'azienda, si applica l'articolo 1015.</w:t>
      </w:r>
    </w:p>
    <w:p w14:paraId="0B809CE8" w14:textId="77777777" w:rsidR="00995E6C" w:rsidRDefault="00995E6C" w:rsidP="00995E6C">
      <w:pPr>
        <w:pStyle w:val="NormaleWeb"/>
      </w:pPr>
      <w:r>
        <w:t xml:space="preserve">La </w:t>
      </w:r>
      <w:r w:rsidRPr="00570D2F">
        <w:rPr>
          <w:highlight w:val="yellow"/>
        </w:rPr>
        <w:t>differenza tra le consistenze d'inventario</w:t>
      </w:r>
      <w:r>
        <w:t xml:space="preserve"> all'inizio e al termine dell'usufrutto è regolata in danaro, sulla </w:t>
      </w:r>
      <w:r w:rsidRPr="00570D2F">
        <w:rPr>
          <w:highlight w:val="yellow"/>
        </w:rPr>
        <w:t>base dei valori correnti al termine dell'usufrutto</w:t>
      </w:r>
      <w:r>
        <w:t>.</w:t>
      </w:r>
    </w:p>
    <w:p w14:paraId="6010270D" w14:textId="77777777" w:rsidR="00995E6C" w:rsidRDefault="00995E6C" w:rsidP="00995E6C">
      <w:pPr>
        <w:pStyle w:val="NormaleWeb"/>
        <w:jc w:val="center"/>
      </w:pPr>
      <w:bookmarkStart w:id="0" w:name="art2562"/>
      <w:bookmarkEnd w:id="0"/>
      <w:r>
        <w:rPr>
          <w:rStyle w:val="Enfasigrassetto"/>
        </w:rPr>
        <w:t>Art. 2562.</w:t>
      </w:r>
      <w:r>
        <w:rPr>
          <w:b/>
          <w:bCs/>
        </w:rPr>
        <w:br/>
      </w:r>
      <w:r>
        <w:rPr>
          <w:rStyle w:val="Enfasigrassetto"/>
        </w:rPr>
        <w:t>Affitto dell'azienda.</w:t>
      </w:r>
    </w:p>
    <w:p w14:paraId="66B71575" w14:textId="77777777" w:rsidR="00995E6C" w:rsidRDefault="00995E6C" w:rsidP="00995E6C">
      <w:pPr>
        <w:pStyle w:val="NormaleWeb"/>
      </w:pPr>
      <w:r>
        <w:t>Le disposizioni dell'articolo precedente si applicano anche nel caso di affitto dell'azienda.</w:t>
      </w:r>
    </w:p>
    <w:p w14:paraId="18BF0D63" w14:textId="77777777" w:rsidR="00676CB6" w:rsidRPr="00995E6C" w:rsidRDefault="00676CB6" w:rsidP="00995E6C"/>
    <w:sectPr w:rsidR="00676CB6" w:rsidRPr="00995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6C"/>
    <w:rsid w:val="00570D2F"/>
    <w:rsid w:val="00676CB6"/>
    <w:rsid w:val="007D3D94"/>
    <w:rsid w:val="009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9251"/>
  <w15:chartTrackingRefBased/>
  <w15:docId w15:val="{40A82AE4-FED9-447F-B1CE-7B3A3C27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5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Gaudenzio Albertinazzi</dc:creator>
  <cp:keywords/>
  <dc:description/>
  <cp:lastModifiedBy>Gaudenzio Albertinazzi</cp:lastModifiedBy>
  <cp:revision>2</cp:revision>
  <dcterms:created xsi:type="dcterms:W3CDTF">2020-10-08T06:10:00Z</dcterms:created>
  <dcterms:modified xsi:type="dcterms:W3CDTF">2022-09-29T10:43:00Z</dcterms:modified>
</cp:coreProperties>
</file>